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4268D3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4268D3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4268D3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4268D3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4268D3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4268D3">
              <w:rPr>
                <w:rFonts w:asciiTheme="minorHAnsi" w:hAnsiTheme="minorHAnsi" w:cstheme="minorHAnsi"/>
                <w:b/>
              </w:rPr>
              <w:t>Vysoká škola:</w:t>
            </w:r>
            <w:r w:rsidRPr="004268D3">
              <w:rPr>
                <w:rFonts w:asciiTheme="minorHAnsi" w:hAnsiTheme="minorHAnsi" w:cstheme="minorHAnsi"/>
              </w:rPr>
              <w:t xml:space="preserve"> </w:t>
            </w:r>
            <w:r w:rsidR="0016301A" w:rsidRPr="004268D3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4268D3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4268D3" w:rsidRDefault="008A34EB" w:rsidP="00584E0B">
            <w:pPr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/>
              </w:rPr>
              <w:t>Fakulta</w:t>
            </w:r>
            <w:r w:rsidR="00F90286" w:rsidRPr="004268D3">
              <w:rPr>
                <w:rFonts w:asciiTheme="minorHAnsi" w:hAnsiTheme="minorHAnsi" w:cstheme="minorHAnsi"/>
                <w:b/>
              </w:rPr>
              <w:t>/pracovisko</w:t>
            </w:r>
            <w:r w:rsidRPr="004268D3">
              <w:rPr>
                <w:rFonts w:asciiTheme="minorHAnsi" w:hAnsiTheme="minorHAnsi" w:cstheme="minorHAnsi"/>
                <w:b/>
              </w:rPr>
              <w:t>:</w:t>
            </w:r>
            <w:r w:rsidRPr="004268D3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  <w:rFonts w:cstheme="minorHAnsi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 w:rsidRPr="004268D3">
                  <w:rPr>
                    <w:rStyle w:val="tl1"/>
                    <w:rFonts w:cstheme="minorHAnsi"/>
                  </w:rPr>
                  <w:t>Fakulta športu</w:t>
                </w:r>
              </w:sdtContent>
            </w:sdt>
          </w:p>
        </w:tc>
      </w:tr>
      <w:tr w:rsidR="008A34EB" w:rsidRPr="004268D3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70E61AE3" w:rsidR="008A34EB" w:rsidRPr="004268D3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268D3">
              <w:rPr>
                <w:rFonts w:asciiTheme="minorHAnsi" w:hAnsiTheme="minorHAnsi" w:cstheme="minorHAnsi"/>
                <w:b/>
              </w:rPr>
              <w:t>Kód predmetu:</w:t>
            </w:r>
            <w:r w:rsidRPr="004268D3">
              <w:rPr>
                <w:rFonts w:asciiTheme="minorHAnsi" w:hAnsiTheme="minorHAnsi" w:cstheme="minorHAnsi"/>
              </w:rPr>
              <w:t xml:space="preserve"> </w:t>
            </w:r>
            <w:r w:rsidR="00F50890" w:rsidRPr="004268D3">
              <w:rPr>
                <w:rFonts w:asciiTheme="minorHAnsi" w:hAnsiTheme="minorHAnsi" w:cstheme="minorHAnsi"/>
              </w:rPr>
              <w:t>8</w:t>
            </w:r>
            <w:r w:rsidR="007F05ED" w:rsidRPr="004268D3">
              <w:rPr>
                <w:rFonts w:asciiTheme="minorHAnsi" w:hAnsiTheme="minorHAnsi" w:cstheme="minorHAnsi"/>
              </w:rPr>
              <w:t>SEH</w:t>
            </w:r>
            <w:r w:rsidR="00F50890" w:rsidRPr="004268D3">
              <w:rPr>
                <w:rFonts w:asciiTheme="minorHAnsi" w:hAnsiTheme="minorHAnsi" w:cstheme="minorHAnsi"/>
              </w:rPr>
              <w:t>/ABZINP/2</w:t>
            </w:r>
            <w:r w:rsidR="00174809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0088FE30" w:rsidR="008A34EB" w:rsidRPr="004268D3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268D3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C11F4F" w:rsidRPr="004268D3">
              <w:rPr>
                <w:rFonts w:asciiTheme="minorHAnsi" w:hAnsiTheme="minorHAnsi" w:cstheme="minorHAnsi"/>
              </w:rPr>
              <w:t>Inovácie a technológie v tréningu bezpečnostných zložiek</w:t>
            </w:r>
          </w:p>
        </w:tc>
      </w:tr>
      <w:tr w:rsidR="008A34EB" w:rsidRPr="004268D3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Pr="004268D3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4268D3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13FCA410" w:rsidR="00197C4C" w:rsidRPr="004268D3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0</w:t>
            </w:r>
            <w:r w:rsidR="00B528E7" w:rsidRPr="004268D3">
              <w:rPr>
                <w:rFonts w:asciiTheme="minorHAnsi" w:hAnsiTheme="minorHAnsi" w:cstheme="minorHAnsi"/>
              </w:rPr>
              <w:t xml:space="preserve"> </w:t>
            </w:r>
            <w:r w:rsidR="00197C4C" w:rsidRPr="004268D3">
              <w:rPr>
                <w:rFonts w:asciiTheme="minorHAnsi" w:hAnsiTheme="minorHAnsi" w:cstheme="minorHAnsi"/>
              </w:rPr>
              <w:t>hod</w:t>
            </w:r>
            <w:r w:rsidRPr="004268D3">
              <w:rPr>
                <w:rFonts w:asciiTheme="minorHAnsi" w:hAnsiTheme="minorHAnsi" w:cstheme="minorHAnsi"/>
              </w:rPr>
              <w:t>ín</w:t>
            </w:r>
            <w:r w:rsidR="00197C4C" w:rsidRPr="004268D3">
              <w:rPr>
                <w:rFonts w:asciiTheme="minorHAnsi" w:hAnsiTheme="minorHAnsi" w:cstheme="minorHAnsi"/>
              </w:rPr>
              <w:t xml:space="preserve"> prednáš</w:t>
            </w:r>
            <w:r w:rsidR="00CF640B" w:rsidRPr="004268D3">
              <w:rPr>
                <w:rFonts w:asciiTheme="minorHAnsi" w:hAnsiTheme="minorHAnsi" w:cstheme="minorHAnsi"/>
              </w:rPr>
              <w:t>k</w:t>
            </w:r>
            <w:r w:rsidR="00D26C20" w:rsidRPr="004268D3">
              <w:rPr>
                <w:rFonts w:asciiTheme="minorHAnsi" w:hAnsiTheme="minorHAnsi" w:cstheme="minorHAnsi"/>
              </w:rPr>
              <w:t>a</w:t>
            </w:r>
            <w:r w:rsidR="00197C4C" w:rsidRPr="004268D3">
              <w:rPr>
                <w:rFonts w:asciiTheme="minorHAnsi" w:hAnsiTheme="minorHAnsi" w:cstheme="minorHAnsi"/>
              </w:rPr>
              <w:t>/</w:t>
            </w:r>
            <w:r w:rsidR="004F3FBD" w:rsidRPr="004268D3">
              <w:rPr>
                <w:rFonts w:asciiTheme="minorHAnsi" w:hAnsiTheme="minorHAnsi" w:cstheme="minorHAnsi"/>
              </w:rPr>
              <w:t>1</w:t>
            </w:r>
            <w:r w:rsidR="00197C4C" w:rsidRPr="004268D3">
              <w:rPr>
                <w:rFonts w:asciiTheme="minorHAnsi" w:hAnsiTheme="minorHAnsi" w:cstheme="minorHAnsi"/>
              </w:rPr>
              <w:t xml:space="preserve"> hod</w:t>
            </w:r>
            <w:r w:rsidR="00E07488" w:rsidRPr="004268D3">
              <w:rPr>
                <w:rFonts w:asciiTheme="minorHAnsi" w:hAnsiTheme="minorHAnsi" w:cstheme="minorHAnsi"/>
              </w:rPr>
              <w:t>i</w:t>
            </w:r>
            <w:r w:rsidR="00CF640B" w:rsidRPr="004268D3">
              <w:rPr>
                <w:rFonts w:asciiTheme="minorHAnsi" w:hAnsiTheme="minorHAnsi" w:cstheme="minorHAnsi"/>
              </w:rPr>
              <w:t>n</w:t>
            </w:r>
            <w:r w:rsidR="004F3FBD" w:rsidRPr="004268D3">
              <w:rPr>
                <w:rFonts w:asciiTheme="minorHAnsi" w:hAnsiTheme="minorHAnsi" w:cstheme="minorHAnsi"/>
              </w:rPr>
              <w:t>a</w:t>
            </w:r>
            <w:r w:rsidR="00197C4C" w:rsidRPr="004268D3">
              <w:rPr>
                <w:rFonts w:asciiTheme="minorHAnsi" w:hAnsiTheme="minorHAnsi" w:cstheme="minorHAnsi"/>
              </w:rPr>
              <w:t xml:space="preserve"> seminár </w:t>
            </w:r>
            <w:r w:rsidR="00D26C20" w:rsidRPr="004268D3">
              <w:rPr>
                <w:rFonts w:asciiTheme="minorHAnsi" w:hAnsiTheme="minorHAnsi" w:cstheme="minorHAnsi"/>
              </w:rPr>
              <w:t xml:space="preserve">za týždeň </w:t>
            </w:r>
          </w:p>
          <w:p w14:paraId="6FF14070" w14:textId="6EBB7BC4" w:rsidR="00197C4C" w:rsidRPr="004268D3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Metóda: </w:t>
            </w:r>
            <w:r w:rsidR="00D26C20" w:rsidRPr="004268D3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4268D3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03F7025F" w:rsidR="008A34EB" w:rsidRPr="004268D3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/>
              </w:rPr>
              <w:t>Počet kreditov:</w:t>
            </w:r>
            <w:r w:rsidR="00197C4C" w:rsidRPr="004268D3">
              <w:rPr>
                <w:rFonts w:asciiTheme="minorHAnsi" w:hAnsiTheme="minorHAnsi" w:cstheme="minorHAnsi"/>
                <w:b/>
              </w:rPr>
              <w:t xml:space="preserve"> </w:t>
            </w:r>
            <w:r w:rsidR="00E07488" w:rsidRPr="004268D3">
              <w:rPr>
                <w:rFonts w:asciiTheme="minorHAnsi" w:hAnsiTheme="minorHAnsi" w:cstheme="minorHAnsi"/>
                <w:bCs/>
              </w:rPr>
              <w:t>3</w:t>
            </w:r>
          </w:p>
        </w:tc>
      </w:tr>
      <w:tr w:rsidR="008A34EB" w:rsidRPr="004268D3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2488540" w:rsidR="008A34EB" w:rsidRPr="004268D3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268D3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4268D3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4268D3">
              <w:rPr>
                <w:rFonts w:asciiTheme="minorHAnsi" w:hAnsiTheme="minorHAnsi" w:cstheme="minorHAnsi"/>
              </w:rPr>
              <w:t xml:space="preserve"> </w:t>
            </w:r>
            <w:r w:rsidR="00E07488" w:rsidRPr="004268D3">
              <w:rPr>
                <w:rFonts w:asciiTheme="minorHAnsi" w:hAnsiTheme="minorHAnsi" w:cstheme="minorHAnsi"/>
              </w:rPr>
              <w:t>1</w:t>
            </w:r>
            <w:r w:rsidR="00160FFD" w:rsidRPr="004268D3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4268D3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4268D3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4268D3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4268D3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4268D3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C4B865C" w:rsidR="008A34EB" w:rsidRPr="004268D3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268D3">
              <w:rPr>
                <w:rFonts w:asciiTheme="minorHAnsi" w:hAnsiTheme="minorHAnsi" w:cstheme="minorHAnsi"/>
                <w:b/>
              </w:rPr>
              <w:t>Podmieňujúce predmety:</w:t>
            </w:r>
            <w:r w:rsidRPr="004268D3">
              <w:rPr>
                <w:rFonts w:asciiTheme="minorHAnsi" w:hAnsiTheme="minorHAnsi" w:cstheme="minorHAnsi"/>
              </w:rPr>
              <w:t xml:space="preserve"> </w:t>
            </w:r>
            <w:r w:rsidR="00775F8D" w:rsidRPr="004268D3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4268D3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Pr="004268D3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4268D3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4268D3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Pr="004268D3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Do konca výučbovej časti semestra má študent splniť nasledovné podmienky na získanie kreditov za predmet ukončený priebežným hodnotením (riadny termín):</w:t>
            </w:r>
          </w:p>
          <w:p w14:paraId="71F73CE6" w14:textId="2F6BF925" w:rsidR="00520756" w:rsidRDefault="00520756" w:rsidP="006245C4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A8281D">
              <w:rPr>
                <w:rFonts w:asciiTheme="minorHAnsi" w:hAnsiTheme="minorHAnsi" w:cstheme="minorHAnsi"/>
                <w:iCs/>
                <w:color w:val="000000" w:themeColor="text1"/>
              </w:rPr>
              <w:t xml:space="preserve">aktívna účasť na seminároch, </w:t>
            </w:r>
          </w:p>
          <w:p w14:paraId="572CB9F1" w14:textId="79F193AA" w:rsidR="006245C4" w:rsidRPr="00FA737F" w:rsidRDefault="006245C4" w:rsidP="006245C4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</w:rPr>
            </w:pPr>
            <w:r w:rsidRPr="003E5FD6">
              <w:rPr>
                <w:rFonts w:asciiTheme="minorHAnsi" w:hAnsiTheme="minorHAnsi" w:cstheme="minorHAnsi"/>
              </w:rPr>
              <w:t xml:space="preserve">vypracovanie a prezentácia seminárnej práce v rozsahu 10 – 15 strán na určenú tému </w:t>
            </w:r>
          </w:p>
          <w:p w14:paraId="319B03BF" w14:textId="6A406DB3" w:rsidR="00A22317" w:rsidRPr="00520756" w:rsidRDefault="00520756" w:rsidP="006245C4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A8281D">
              <w:rPr>
                <w:rFonts w:asciiTheme="minorHAnsi" w:hAnsiTheme="minorHAnsi" w:cstheme="minorHAnsi"/>
                <w:iCs/>
                <w:color w:val="000000" w:themeColor="text1"/>
              </w:rPr>
              <w:t>úspešné absolvovanie vedomostného testu,</w:t>
            </w:r>
          </w:p>
          <w:p w14:paraId="1271A258" w14:textId="77777777" w:rsidR="00825A38" w:rsidRPr="004268D3" w:rsidRDefault="00825A38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4268D3">
              <w:rPr>
                <w:rFonts w:asciiTheme="minorHAnsi" w:hAnsiTheme="minorHAnsi" w:cstheme="minorHAnsi"/>
                <w:iCs/>
              </w:rPr>
              <w:t xml:space="preserve">    Z každej uvedenej časti a disciplína musí študent získať hodnotenie minimálne na úrovni minimálne 50%. </w:t>
            </w:r>
          </w:p>
          <w:p w14:paraId="202007AE" w14:textId="77777777" w:rsidR="00B12DF7" w:rsidRPr="004268D3" w:rsidRDefault="00B12DF7" w:rsidP="00B12DF7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V zmysle aktuálne platného Študijného poriadku PU v Prešove: </w:t>
            </w:r>
          </w:p>
          <w:p w14:paraId="0C50EA54" w14:textId="77777777" w:rsidR="00825A38" w:rsidRPr="004268D3" w:rsidRDefault="00825A38" w:rsidP="006245C4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účasť študentov na hodinách priamej výučby je povinná (neospravedlnená neúčasť na priamej výučbe je hodnotená ako nesplnenie podmienok na úspešné absolvovanie predmetu), </w:t>
            </w:r>
          </w:p>
          <w:p w14:paraId="173A3D75" w14:textId="77777777" w:rsidR="00825A38" w:rsidRPr="004268D3" w:rsidRDefault="00825A38" w:rsidP="006245C4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v skúškovom období semestra má študent nárok na vykonanie jedného opravného termínu, </w:t>
            </w:r>
          </w:p>
          <w:p w14:paraId="30547A09" w14:textId="77777777" w:rsidR="00825A38" w:rsidRPr="004268D3" w:rsidRDefault="00825A38" w:rsidP="006245C4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4268D3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268D3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4268D3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62BC416" w14:textId="77777777" w:rsidR="002118D6" w:rsidRPr="004268D3" w:rsidRDefault="002118D6" w:rsidP="002118D6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4268D3">
              <w:rPr>
                <w:rFonts w:asciiTheme="minorHAnsi" w:hAnsiTheme="minorHAnsi" w:cstheme="minorHAnsi"/>
                <w:b/>
                <w:bCs/>
              </w:rPr>
              <w:t>Vedomosti:</w:t>
            </w:r>
          </w:p>
          <w:p w14:paraId="5FEEB8BA" w14:textId="77777777" w:rsidR="00920FD9" w:rsidRPr="004268D3" w:rsidRDefault="002118D6" w:rsidP="00920FD9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Cs/>
              </w:rPr>
              <w:t>pozná princípy inovatívnych a interdisciplinárnych prístupov k tréningu v bezpečnostných profesiách,</w:t>
            </w:r>
          </w:p>
          <w:p w14:paraId="48A0D838" w14:textId="77777777" w:rsidR="00920FD9" w:rsidRPr="004268D3" w:rsidRDefault="002118D6" w:rsidP="00920FD9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Cs/>
              </w:rPr>
              <w:t>chápe integráciu fyzických, kognitívnych a technologických komponentov výkonu,</w:t>
            </w:r>
          </w:p>
          <w:p w14:paraId="72291AB2" w14:textId="77777777" w:rsidR="00920FD9" w:rsidRPr="004268D3" w:rsidRDefault="002118D6" w:rsidP="00920FD9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Cs/>
              </w:rPr>
              <w:t>rozumie rámcom ICAT, CDM a APP a zásadám ich aplikácie v tréningu,</w:t>
            </w:r>
          </w:p>
          <w:p w14:paraId="3C999472" w14:textId="513ED2C8" w:rsidR="002118D6" w:rsidRPr="004268D3" w:rsidRDefault="002118D6" w:rsidP="00920FD9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Cs/>
              </w:rPr>
              <w:t>ovláda základy etiky a ochrany dát (GDPR, AI Act) pri používaní moderných technológií.</w:t>
            </w:r>
          </w:p>
          <w:p w14:paraId="6AE0BC64" w14:textId="77777777" w:rsidR="002118D6" w:rsidRPr="004268D3" w:rsidRDefault="002118D6" w:rsidP="002118D6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4268D3">
              <w:rPr>
                <w:rFonts w:asciiTheme="minorHAnsi" w:hAnsiTheme="minorHAnsi" w:cstheme="minorHAnsi"/>
                <w:b/>
                <w:bCs/>
              </w:rPr>
              <w:t>Zručnosti:</w:t>
            </w:r>
          </w:p>
          <w:p w14:paraId="7091800D" w14:textId="77777777" w:rsidR="00920FD9" w:rsidRPr="004268D3" w:rsidRDefault="002118D6" w:rsidP="00920FD9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Cs/>
              </w:rPr>
              <w:t>dokáže navrhnúť a implementovať inovatívne tréningové protokoly (VR/AR, BlazePod, NeuroTracker),</w:t>
            </w:r>
          </w:p>
          <w:p w14:paraId="3C2A44C1" w14:textId="77777777" w:rsidR="00A14B5C" w:rsidRPr="004268D3" w:rsidRDefault="002118D6" w:rsidP="00A14B5C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Cs/>
              </w:rPr>
              <w:lastRenderedPageBreak/>
              <w:t>využíva objektívne ukazovatele záťaže (HRV, RPE, reakčný čas) na monitorovanie výkonu,</w:t>
            </w:r>
          </w:p>
          <w:p w14:paraId="5E1369FE" w14:textId="77777777" w:rsidR="003B5A7E" w:rsidRPr="004268D3" w:rsidRDefault="002118D6" w:rsidP="003B5A7E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Cs/>
              </w:rPr>
              <w:t>aplikuje rozhodovacie a de-eskalačné postupy podľa ICAT a CDM v simulačných situáciách,</w:t>
            </w:r>
          </w:p>
          <w:p w14:paraId="132C70C9" w14:textId="6E9826BF" w:rsidR="002118D6" w:rsidRPr="004268D3" w:rsidRDefault="002118D6" w:rsidP="003B5A7E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Cs/>
              </w:rPr>
              <w:t>vyhodnocuje tréningovú efektivitu na základe dát a reflexie AAR.</w:t>
            </w:r>
          </w:p>
          <w:p w14:paraId="2AEF86C5" w14:textId="77777777" w:rsidR="002118D6" w:rsidRPr="004268D3" w:rsidRDefault="002118D6" w:rsidP="002118D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268D3">
              <w:rPr>
                <w:rFonts w:asciiTheme="minorHAnsi" w:hAnsiTheme="minorHAnsi" w:cstheme="minorHAnsi"/>
                <w:b/>
                <w:bCs/>
              </w:rPr>
              <w:t>Kompetencie:</w:t>
            </w:r>
          </w:p>
          <w:p w14:paraId="12AFDBC1" w14:textId="77777777" w:rsidR="00F765B6" w:rsidRPr="004268D3" w:rsidRDefault="002118D6" w:rsidP="00F765B6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Cs/>
              </w:rPr>
              <w:t>samostatne riadi tréningový proces s ohľadom na stres, výkonnosť a bezpečnosť,</w:t>
            </w:r>
          </w:p>
          <w:p w14:paraId="5A0208B0" w14:textId="77777777" w:rsidR="00F765B6" w:rsidRPr="004268D3" w:rsidRDefault="002118D6" w:rsidP="00F765B6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Cs/>
              </w:rPr>
              <w:t>integruje poznatky z fyziológie, neurovedy a športovej vedy do praxe,</w:t>
            </w:r>
          </w:p>
          <w:p w14:paraId="384279E6" w14:textId="77777777" w:rsidR="00F765B6" w:rsidRPr="004268D3" w:rsidRDefault="002118D6" w:rsidP="00F765B6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Cs/>
              </w:rPr>
              <w:t>kriticky hodnotí a obhajuje inovatívne riešenia v profesijnom výcviku,</w:t>
            </w:r>
          </w:p>
          <w:p w14:paraId="0E8E6191" w14:textId="4DBF202F" w:rsidR="00306FED" w:rsidRPr="004268D3" w:rsidRDefault="002118D6" w:rsidP="00F765B6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Cs/>
              </w:rPr>
              <w:t>dodržiava etické zásady a dátovú zodpovednosť pri práci s technológiami.</w:t>
            </w:r>
          </w:p>
        </w:tc>
      </w:tr>
      <w:tr w:rsidR="008A34EB" w:rsidRPr="004268D3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Pr="004268D3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4268D3">
              <w:rPr>
                <w:rFonts w:asciiTheme="minorHAnsi" w:hAnsiTheme="minorHAnsi" w:cstheme="minorHAnsi"/>
              </w:rPr>
              <w:t xml:space="preserve"> </w:t>
            </w:r>
          </w:p>
          <w:p w14:paraId="78F4D320" w14:textId="77777777" w:rsidR="00841E0E" w:rsidRPr="004268D3" w:rsidRDefault="00265D64" w:rsidP="00265D64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Inovácie a transfer poznatkov zo športu do profesijného tréningu – základné pojmy, rámce ICAT, CDM, APP.</w:t>
            </w:r>
          </w:p>
          <w:p w14:paraId="3A183554" w14:textId="77777777" w:rsidR="00841E0E" w:rsidRPr="004268D3" w:rsidRDefault="00265D64" w:rsidP="00265D64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Etické a organizačné aspekty inovácií – profesionálne štandardy, zodpovednosť, limity moderných metód.</w:t>
            </w:r>
          </w:p>
          <w:p w14:paraId="269614B3" w14:textId="77777777" w:rsidR="00841E0E" w:rsidRPr="004268D3" w:rsidRDefault="00265D64" w:rsidP="00265D64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Implementácia rámcov do praxe – plánovanie výcviku, rozhodovanie, modelové príklady a reflexia tímovej práce.</w:t>
            </w:r>
          </w:p>
          <w:p w14:paraId="268E528D" w14:textId="77777777" w:rsidR="00841E0E" w:rsidRPr="004268D3" w:rsidRDefault="00265D64" w:rsidP="00265D64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Fyziologické základy výkonu – energetické systémy, únava, regenerácia.</w:t>
            </w:r>
          </w:p>
          <w:p w14:paraId="10F91011" w14:textId="77777777" w:rsidR="00841E0E" w:rsidRPr="004268D3" w:rsidRDefault="00265D64" w:rsidP="00265D64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Motorické špecifiká – rozvoj funkčnej sily, rýchlosti, vytrvalosti, senzomotorická diagnostika.</w:t>
            </w:r>
          </w:p>
          <w:p w14:paraId="1B7D6936" w14:textId="77777777" w:rsidR="00841E0E" w:rsidRPr="004268D3" w:rsidRDefault="00265D64" w:rsidP="00265D64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Aplikácia v praxi – návrh a realizácia silovo-vytrvalostného protokolu, sledovanie ukazovateľov (HRV, RPE).</w:t>
            </w:r>
          </w:p>
          <w:p w14:paraId="17815978" w14:textId="77777777" w:rsidR="00841E0E" w:rsidRPr="004268D3" w:rsidRDefault="00265D64" w:rsidP="00265D64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Kognitívno-motorické procesy – pozornosť, rozhodovanie, anticipácia v stresovej situácii.</w:t>
            </w:r>
          </w:p>
          <w:p w14:paraId="7A5D66CC" w14:textId="77777777" w:rsidR="00841E0E" w:rsidRPr="004268D3" w:rsidRDefault="00265D64" w:rsidP="00265D64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Technologické nástroje – NeuroTracker, BlazePod, Witty SEM, rozvoj reakčnej agility a koordinácie.</w:t>
            </w:r>
          </w:p>
          <w:p w14:paraId="52C9F7FE" w14:textId="77777777" w:rsidR="00841E0E" w:rsidRPr="004268D3" w:rsidRDefault="00265D64" w:rsidP="00265D64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Virtuálne a rozšírené prostredia (VR/AR/SimLab) – simulačné scenáre, rozhodovanie podľa ICAT, hodnotenie výkonu.</w:t>
            </w:r>
          </w:p>
          <w:p w14:paraId="43D3C72B" w14:textId="77777777" w:rsidR="00841E0E" w:rsidRPr="004268D3" w:rsidRDefault="00265D64" w:rsidP="00265D64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Moderné silové a silovo výbušné tréningové metódy – KAATSU, plyometria, EIMD monitoring, princípy adaptácie.</w:t>
            </w:r>
          </w:p>
          <w:p w14:paraId="5A1D347F" w14:textId="77777777" w:rsidR="00841E0E" w:rsidRPr="004268D3" w:rsidRDefault="00265D64" w:rsidP="00265D64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Vytrvalosť, regenerácia a stresová odolnosť – reziliencia, biofeedback, optimalizácia tréningu.</w:t>
            </w:r>
          </w:p>
          <w:p w14:paraId="5FB27A72" w14:textId="77777777" w:rsidR="00841E0E" w:rsidRPr="004268D3" w:rsidRDefault="00265D64" w:rsidP="00265D64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Aplikačný projekt – návrh a pilotovanie inovatívneho tréningového protokolu, peer-review prezentácia.</w:t>
            </w:r>
          </w:p>
          <w:p w14:paraId="00C24124" w14:textId="767ACA5E" w:rsidR="00AE4E58" w:rsidRPr="004268D3" w:rsidRDefault="00265D64" w:rsidP="00265D64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Záverečné OSCE a After-Action Review – praktická skúška, hodnotenie kompetencií, reflexia a odporúčania pre prax.</w:t>
            </w:r>
          </w:p>
        </w:tc>
      </w:tr>
      <w:tr w:rsidR="008A34EB" w:rsidRPr="004268D3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Pr="004268D3" w:rsidRDefault="008A34EB" w:rsidP="004268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268D3">
              <w:rPr>
                <w:rFonts w:asciiTheme="minorHAnsi" w:hAnsiTheme="minorHAnsi" w:cstheme="minorHAnsi"/>
                <w:b/>
              </w:rPr>
              <w:t>Odporúčaná literatúra:</w:t>
            </w:r>
            <w:r w:rsidRPr="004268D3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7D26D923" w14:textId="2ECC0142" w:rsidR="00C11F4F" w:rsidRPr="004268D3" w:rsidRDefault="00C95C83" w:rsidP="004268D3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SCHMIDT, R. A., &amp; LEE, T. D</w:t>
            </w:r>
            <w:r w:rsidR="00C11F4F" w:rsidRPr="004268D3">
              <w:rPr>
                <w:rFonts w:asciiTheme="minorHAnsi" w:hAnsiTheme="minorHAnsi" w:cstheme="minorHAnsi"/>
              </w:rPr>
              <w:t xml:space="preserve">. (2019). </w:t>
            </w:r>
            <w:r w:rsidR="00C11F4F" w:rsidRPr="004268D3">
              <w:rPr>
                <w:rFonts w:asciiTheme="minorHAnsi" w:hAnsiTheme="minorHAnsi" w:cstheme="minorHAnsi"/>
                <w:i/>
                <w:iCs/>
              </w:rPr>
              <w:t>Motor Learning and Performance: From Principles to Application</w:t>
            </w:r>
            <w:r w:rsidR="00C11F4F" w:rsidRPr="004268D3">
              <w:rPr>
                <w:rFonts w:asciiTheme="minorHAnsi" w:hAnsiTheme="minorHAnsi" w:cstheme="minorHAnsi"/>
              </w:rPr>
              <w:t xml:space="preserve"> (6th ed.). Champaign, IL: Human Kinetics. </w:t>
            </w:r>
          </w:p>
          <w:p w14:paraId="56651557" w14:textId="6A446E2B" w:rsidR="00C11F4F" w:rsidRPr="004268D3" w:rsidRDefault="00C95C83" w:rsidP="004268D3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DI NOTA, P. M., ARPAIA, J., BOYCHUK, E. C., COLLINS, P. I., &amp; PIZARRO ANDERSEN, J</w:t>
            </w:r>
            <w:r w:rsidR="00C11F4F" w:rsidRPr="004268D3">
              <w:rPr>
                <w:rFonts w:asciiTheme="minorHAnsi" w:hAnsiTheme="minorHAnsi" w:cstheme="minorHAnsi"/>
              </w:rPr>
              <w:t xml:space="preserve">. (2021). Testing the efficacy of a 1-day police decision-making and autonomic modulation intervention: A quasi-random pragmatic controlled trial. </w:t>
            </w:r>
            <w:r w:rsidR="00C11F4F" w:rsidRPr="004268D3">
              <w:rPr>
                <w:rFonts w:asciiTheme="minorHAnsi" w:hAnsiTheme="minorHAnsi" w:cstheme="minorHAnsi"/>
                <w:i/>
                <w:iCs/>
              </w:rPr>
              <w:t>Frontiers in Psychology</w:t>
            </w:r>
            <w:r w:rsidR="00C11F4F" w:rsidRPr="004268D3">
              <w:rPr>
                <w:rFonts w:asciiTheme="minorHAnsi" w:hAnsiTheme="minorHAnsi" w:cstheme="minorHAnsi"/>
              </w:rPr>
              <w:t xml:space="preserve">, 12, 719046. </w:t>
            </w:r>
          </w:p>
          <w:p w14:paraId="7EF08DBB" w14:textId="577D8328" w:rsidR="00C11F4F" w:rsidRPr="004268D3" w:rsidRDefault="00C95C83" w:rsidP="004268D3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BUCHHEIT, M</w:t>
            </w:r>
            <w:r w:rsidR="00C11F4F" w:rsidRPr="004268D3">
              <w:rPr>
                <w:rFonts w:asciiTheme="minorHAnsi" w:hAnsiTheme="minorHAnsi" w:cstheme="minorHAnsi"/>
              </w:rPr>
              <w:t xml:space="preserve">. (2014). Monitoring training status with heart rate measures: Do all roads lead to Rome? </w:t>
            </w:r>
            <w:r w:rsidR="00C11F4F" w:rsidRPr="004268D3">
              <w:rPr>
                <w:rFonts w:asciiTheme="minorHAnsi" w:hAnsiTheme="minorHAnsi" w:cstheme="minorHAnsi"/>
                <w:i/>
                <w:iCs/>
              </w:rPr>
              <w:t>Frontiers in Physiology</w:t>
            </w:r>
            <w:r w:rsidR="00C11F4F" w:rsidRPr="004268D3">
              <w:rPr>
                <w:rFonts w:asciiTheme="minorHAnsi" w:hAnsiTheme="minorHAnsi" w:cstheme="minorHAnsi"/>
              </w:rPr>
              <w:t>, 5, 73.</w:t>
            </w:r>
          </w:p>
          <w:p w14:paraId="6D7A4B0C" w14:textId="55B39C45" w:rsidR="00C11F4F" w:rsidRPr="004268D3" w:rsidRDefault="00C95C83" w:rsidP="004268D3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VATER, C., GRAY, R., &amp; HOLCOMBE, A. O</w:t>
            </w:r>
            <w:r w:rsidR="00C11F4F" w:rsidRPr="004268D3">
              <w:rPr>
                <w:rFonts w:asciiTheme="minorHAnsi" w:hAnsiTheme="minorHAnsi" w:cstheme="minorHAnsi"/>
              </w:rPr>
              <w:t>. (2021). A critical systematic review of the Neurotracker perceptual-cognitive training tool. </w:t>
            </w:r>
            <w:r w:rsidR="00C11F4F" w:rsidRPr="004268D3">
              <w:rPr>
                <w:rFonts w:asciiTheme="minorHAnsi" w:hAnsiTheme="minorHAnsi" w:cstheme="minorHAnsi"/>
                <w:i/>
                <w:iCs/>
              </w:rPr>
              <w:t>Psychonomic bulletin &amp; review</w:t>
            </w:r>
            <w:r w:rsidR="00C11F4F" w:rsidRPr="004268D3">
              <w:rPr>
                <w:rFonts w:asciiTheme="minorHAnsi" w:hAnsiTheme="minorHAnsi" w:cstheme="minorHAnsi"/>
              </w:rPr>
              <w:t>, </w:t>
            </w:r>
            <w:r w:rsidR="00C11F4F" w:rsidRPr="004268D3">
              <w:rPr>
                <w:rFonts w:asciiTheme="minorHAnsi" w:hAnsiTheme="minorHAnsi" w:cstheme="minorHAnsi"/>
                <w:i/>
                <w:iCs/>
              </w:rPr>
              <w:t>28</w:t>
            </w:r>
            <w:r w:rsidR="00C11F4F" w:rsidRPr="004268D3">
              <w:rPr>
                <w:rFonts w:asciiTheme="minorHAnsi" w:hAnsiTheme="minorHAnsi" w:cstheme="minorHAnsi"/>
              </w:rPr>
              <w:t>(5), 1458-1483.</w:t>
            </w:r>
          </w:p>
          <w:p w14:paraId="079DFEFA" w14:textId="2B63882A" w:rsidR="00C11F4F" w:rsidRPr="004268D3" w:rsidRDefault="00C95C83" w:rsidP="004268D3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lastRenderedPageBreak/>
              <w:t>FARROW, D., YOUNG, W., &amp; BRUCE, L</w:t>
            </w:r>
            <w:r w:rsidR="00C11F4F" w:rsidRPr="004268D3">
              <w:rPr>
                <w:rFonts w:asciiTheme="minorHAnsi" w:hAnsiTheme="minorHAnsi" w:cstheme="minorHAnsi"/>
              </w:rPr>
              <w:t>. (2005). The development of a test of reactive agility for netball: a new methodology. </w:t>
            </w:r>
            <w:r w:rsidR="00C11F4F" w:rsidRPr="004268D3">
              <w:rPr>
                <w:rFonts w:asciiTheme="minorHAnsi" w:hAnsiTheme="minorHAnsi" w:cstheme="minorHAnsi"/>
                <w:i/>
                <w:iCs/>
              </w:rPr>
              <w:t>Journal of Science and Medicine in Sport</w:t>
            </w:r>
            <w:r w:rsidR="00C11F4F" w:rsidRPr="004268D3">
              <w:rPr>
                <w:rFonts w:asciiTheme="minorHAnsi" w:hAnsiTheme="minorHAnsi" w:cstheme="minorHAnsi"/>
              </w:rPr>
              <w:t>, </w:t>
            </w:r>
            <w:r w:rsidR="00C11F4F" w:rsidRPr="004268D3">
              <w:rPr>
                <w:rFonts w:asciiTheme="minorHAnsi" w:hAnsiTheme="minorHAnsi" w:cstheme="minorHAnsi"/>
                <w:i/>
                <w:iCs/>
              </w:rPr>
              <w:t>8</w:t>
            </w:r>
            <w:r w:rsidR="00C11F4F" w:rsidRPr="004268D3">
              <w:rPr>
                <w:rFonts w:asciiTheme="minorHAnsi" w:hAnsiTheme="minorHAnsi" w:cstheme="minorHAnsi"/>
              </w:rPr>
              <w:t>(1), 52-60.</w:t>
            </w:r>
          </w:p>
          <w:p w14:paraId="534B7AC9" w14:textId="4825C266" w:rsidR="00C11F4F" w:rsidRPr="004268D3" w:rsidRDefault="00C95C83" w:rsidP="004268D3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COLLEGE OF POLICING. (N.D.). </w:t>
            </w:r>
            <w:r w:rsidR="00C11F4F" w:rsidRPr="004268D3">
              <w:rPr>
                <w:rFonts w:asciiTheme="minorHAnsi" w:hAnsiTheme="minorHAnsi" w:cstheme="minorHAnsi"/>
              </w:rPr>
              <w:t xml:space="preserve">Authorised Professional Practice (APP). London: College of Policing. Retrieved from </w:t>
            </w:r>
            <w:hyperlink r:id="rId7" w:history="1">
              <w:r w:rsidR="00C11F4F" w:rsidRPr="004268D3">
                <w:rPr>
                  <w:rStyle w:val="Hypertextovprepojenie"/>
                  <w:rFonts w:asciiTheme="minorHAnsi" w:hAnsiTheme="minorHAnsi" w:cstheme="minorHAnsi"/>
                </w:rPr>
                <w:t>https://www.college.police.uk/app</w:t>
              </w:r>
            </w:hyperlink>
          </w:p>
          <w:p w14:paraId="11B2532E" w14:textId="658C4C46" w:rsidR="00C11F4F" w:rsidRPr="004268D3" w:rsidRDefault="00C95C83" w:rsidP="004268D3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COLLEGE OF POLICING. (N.D.). </w:t>
            </w:r>
            <w:r w:rsidR="00C11F4F" w:rsidRPr="004268D3">
              <w:rPr>
                <w:rFonts w:asciiTheme="minorHAnsi" w:hAnsiTheme="minorHAnsi" w:cstheme="minorHAnsi"/>
              </w:rPr>
              <w:t xml:space="preserve">National Decision Model (NDM). London: College of Policing. Retrieved from </w:t>
            </w:r>
            <w:hyperlink r:id="rId8" w:history="1">
              <w:r w:rsidR="00C11F4F" w:rsidRPr="004268D3">
                <w:rPr>
                  <w:rStyle w:val="Hypertextovprepojenie"/>
                  <w:rFonts w:asciiTheme="minorHAnsi" w:hAnsiTheme="minorHAnsi" w:cstheme="minorHAnsi"/>
                </w:rPr>
                <w:t>https://www.college.police.uk/app/national-decision-model/</w:t>
              </w:r>
            </w:hyperlink>
          </w:p>
          <w:p w14:paraId="012DBD3E" w14:textId="719937DE" w:rsidR="00C11F4F" w:rsidRPr="004268D3" w:rsidRDefault="00C95C83" w:rsidP="004268D3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POLICE EXECUTIVE RESEARCH FORUM. </w:t>
            </w:r>
            <w:r w:rsidR="00C11F4F" w:rsidRPr="004268D3">
              <w:rPr>
                <w:rFonts w:asciiTheme="minorHAnsi" w:hAnsiTheme="minorHAnsi" w:cstheme="minorHAnsi"/>
              </w:rPr>
              <w:t xml:space="preserve">(2016). Integrating Communication, Assessment and Tactics (ICAT) training guide. Washington, DC: PERF. </w:t>
            </w:r>
            <w:hyperlink r:id="rId9" w:history="1">
              <w:r w:rsidR="00C11F4F" w:rsidRPr="004268D3">
                <w:rPr>
                  <w:rStyle w:val="Hypertextovprepojenie"/>
                  <w:rFonts w:asciiTheme="minorHAnsi" w:hAnsiTheme="minorHAnsi" w:cstheme="minorHAnsi"/>
                </w:rPr>
                <w:t>icattrainingguide.pdf</w:t>
              </w:r>
            </w:hyperlink>
          </w:p>
          <w:p w14:paraId="52C1A979" w14:textId="77777777" w:rsidR="00C11F4F" w:rsidRPr="004268D3" w:rsidRDefault="00C11F4F" w:rsidP="004268D3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NIJ. (2020). Effective game-based training for police officer decision-making. Washington, DC: U.S. Department of Justice, National Institute of Justice. </w:t>
            </w:r>
            <w:hyperlink r:id="rId10" w:history="1">
              <w:r w:rsidRPr="004268D3">
                <w:rPr>
                  <w:rStyle w:val="Hypertextovprepojenie"/>
                  <w:rFonts w:asciiTheme="minorHAnsi" w:hAnsiTheme="minorHAnsi" w:cstheme="minorHAnsi"/>
                </w:rPr>
                <w:t>Effective Game-Based Training for Police Officer Decision-Making: Linking Missions, Skills, and Virtual Content | National Institute of Justice</w:t>
              </w:r>
            </w:hyperlink>
          </w:p>
          <w:p w14:paraId="6A8F5867" w14:textId="77777777" w:rsidR="00C11F4F" w:rsidRPr="004268D3" w:rsidRDefault="00C11F4F" w:rsidP="004268D3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NIJ. (2024). Improved officer decision-making and stress management in virtual environments. Washington, DC: U.S. Department of Justice, National Institute of Justice. </w:t>
            </w:r>
            <w:hyperlink r:id="rId11" w:history="1">
              <w:r w:rsidRPr="004268D3">
                <w:rPr>
                  <w:rStyle w:val="Hypertextovprepojenie"/>
                  <w:rFonts w:asciiTheme="minorHAnsi" w:hAnsiTheme="minorHAnsi" w:cstheme="minorHAnsi"/>
                </w:rPr>
                <w:t>Improved Officer Decision-Making and Stress Management with Virtual Environments | National Institute of Justice</w:t>
              </w:r>
            </w:hyperlink>
          </w:p>
          <w:p w14:paraId="183F5DBC" w14:textId="77777777" w:rsidR="00C11F4F" w:rsidRPr="004268D3" w:rsidRDefault="00C11F4F" w:rsidP="004268D3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EDPB. (2019). Guidelines 3/2019 on processing of personal data through video devices. Brussels: European Data Protection Board. Retrieved from </w:t>
            </w:r>
            <w:hyperlink r:id="rId12" w:history="1">
              <w:r w:rsidRPr="004268D3">
                <w:rPr>
                  <w:rStyle w:val="Hypertextovprepojenie"/>
                  <w:rFonts w:asciiTheme="minorHAnsi" w:hAnsiTheme="minorHAnsi" w:cstheme="minorHAnsi"/>
                </w:rPr>
                <w:t>https://edpb.europa.eu</w:t>
              </w:r>
            </w:hyperlink>
          </w:p>
          <w:p w14:paraId="51FBA181" w14:textId="77777777" w:rsidR="00C11F4F" w:rsidRPr="004268D3" w:rsidRDefault="00C11F4F" w:rsidP="004268D3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Information Commissioner’s Office (ICO). (n.d.). Biometric data guidance: biometric recognition. London: ICO. Retrieved from </w:t>
            </w:r>
            <w:hyperlink r:id="rId13" w:history="1">
              <w:r w:rsidRPr="004268D3">
                <w:rPr>
                  <w:rStyle w:val="Hypertextovprepojenie"/>
                  <w:rFonts w:asciiTheme="minorHAnsi" w:hAnsiTheme="minorHAnsi" w:cstheme="minorHAnsi"/>
                </w:rPr>
                <w:t>https://ico.org.uk/for-organisations/uk-gdpr-guidance-and-resources/lawful-basis/biometric-data-guidance-biometric-recognition/</w:t>
              </w:r>
            </w:hyperlink>
          </w:p>
          <w:p w14:paraId="3D6FB226" w14:textId="2E943B9F" w:rsidR="00C11F4F" w:rsidRPr="004268D3" w:rsidRDefault="00C95C83" w:rsidP="004268D3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RUŽBARSKÝ, </w:t>
            </w:r>
            <w:r w:rsidR="00C11F4F" w:rsidRPr="004268D3">
              <w:rPr>
                <w:rFonts w:asciiTheme="minorHAnsi" w:hAnsiTheme="minorHAnsi" w:cstheme="minorHAnsi"/>
              </w:rPr>
              <w:t xml:space="preserve">P. (2018). </w:t>
            </w:r>
            <w:r w:rsidR="00C11F4F" w:rsidRPr="004268D3">
              <w:rPr>
                <w:rFonts w:asciiTheme="minorHAnsi" w:hAnsiTheme="minorHAnsi" w:cstheme="minorHAnsi"/>
                <w:i/>
                <w:iCs/>
              </w:rPr>
              <w:t>Antropomotorika pre študijné programy telesná výchova, trénerstvo a šport pre zdravie.</w:t>
            </w:r>
            <w:r w:rsidR="00C11F4F" w:rsidRPr="004268D3">
              <w:rPr>
                <w:rFonts w:asciiTheme="minorHAnsi" w:hAnsiTheme="minorHAnsi" w:cstheme="minorHAnsi"/>
              </w:rPr>
              <w:t xml:space="preserve"> Prešov: Prešovská univerzita v Prešove.</w:t>
            </w:r>
          </w:p>
          <w:p w14:paraId="21D5399D" w14:textId="6B3F295B" w:rsidR="003F7545" w:rsidRPr="004268D3" w:rsidRDefault="00C95C83" w:rsidP="004268D3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ZHU, R., ZHENG, M., LIU, S., GUO, J., &amp; CAO, C</w:t>
            </w:r>
            <w:r w:rsidR="00C11F4F" w:rsidRPr="004268D3">
              <w:rPr>
                <w:rFonts w:asciiTheme="minorHAnsi" w:hAnsiTheme="minorHAnsi" w:cstheme="minorHAnsi"/>
              </w:rPr>
              <w:t>. (2024). Effects of perceptual-cognitive training on anticipation and decision-making skills in team sports: a systematic review and meta-analysis. </w:t>
            </w:r>
            <w:r w:rsidR="00C11F4F" w:rsidRPr="004268D3">
              <w:rPr>
                <w:rFonts w:asciiTheme="minorHAnsi" w:hAnsiTheme="minorHAnsi" w:cstheme="minorHAnsi"/>
                <w:i/>
                <w:iCs/>
              </w:rPr>
              <w:t>Behavioral Sciences</w:t>
            </w:r>
            <w:r w:rsidR="00C11F4F" w:rsidRPr="004268D3">
              <w:rPr>
                <w:rFonts w:asciiTheme="minorHAnsi" w:hAnsiTheme="minorHAnsi" w:cstheme="minorHAnsi"/>
              </w:rPr>
              <w:t>, </w:t>
            </w:r>
            <w:r w:rsidR="00C11F4F" w:rsidRPr="004268D3">
              <w:rPr>
                <w:rFonts w:asciiTheme="minorHAnsi" w:hAnsiTheme="minorHAnsi" w:cstheme="minorHAnsi"/>
                <w:i/>
                <w:iCs/>
              </w:rPr>
              <w:t>14</w:t>
            </w:r>
            <w:r w:rsidR="00C11F4F" w:rsidRPr="004268D3">
              <w:rPr>
                <w:rFonts w:asciiTheme="minorHAnsi" w:hAnsiTheme="minorHAnsi" w:cstheme="minorHAnsi"/>
              </w:rPr>
              <w:t>(10), 919.</w:t>
            </w:r>
          </w:p>
        </w:tc>
      </w:tr>
      <w:tr w:rsidR="008A34EB" w:rsidRPr="004268D3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7583A5C8" w:rsidR="008A34EB" w:rsidRPr="004268D3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268D3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4268D3">
              <w:rPr>
                <w:rFonts w:asciiTheme="minorHAnsi" w:hAnsiTheme="minorHAnsi" w:cstheme="minorHAnsi"/>
              </w:rPr>
              <w:t xml:space="preserve"> </w:t>
            </w:r>
            <w:r w:rsidR="00535D58" w:rsidRPr="004268D3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4268D3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Pr="004268D3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/>
              </w:rPr>
              <w:t>Poznámky:</w:t>
            </w:r>
            <w:r w:rsidRPr="004268D3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6728C634" w:rsidR="00F91D11" w:rsidRPr="004268D3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4268D3">
              <w:rPr>
                <w:rFonts w:asciiTheme="minorHAnsi" w:hAnsiTheme="minorHAnsi" w:cstheme="minorHAnsi"/>
              </w:rPr>
              <w:t xml:space="preserve"> celková záťaž = </w:t>
            </w:r>
            <w:r w:rsidR="00C95C83">
              <w:rPr>
                <w:rFonts w:asciiTheme="minorHAnsi" w:hAnsiTheme="minorHAnsi" w:cstheme="minorHAnsi"/>
              </w:rPr>
              <w:t>75</w:t>
            </w:r>
            <w:r w:rsidRPr="004268D3">
              <w:rPr>
                <w:rFonts w:asciiTheme="minorHAnsi" w:hAnsiTheme="minorHAnsi" w:cstheme="minorHAnsi"/>
              </w:rPr>
              <w:t xml:space="preserve"> hod. </w:t>
            </w:r>
          </w:p>
          <w:p w14:paraId="49023432" w14:textId="7B16BB2B" w:rsidR="00F91D11" w:rsidRPr="004268D3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kontaktná výučba: </w:t>
            </w:r>
            <w:r w:rsidR="00D84E6A" w:rsidRPr="004268D3">
              <w:rPr>
                <w:rFonts w:asciiTheme="minorHAnsi" w:hAnsiTheme="minorHAnsi" w:cstheme="minorHAnsi"/>
              </w:rPr>
              <w:t>1</w:t>
            </w:r>
            <w:r w:rsidRPr="004268D3">
              <w:rPr>
                <w:rFonts w:asciiTheme="minorHAnsi" w:hAnsiTheme="minorHAnsi" w:cstheme="minorHAnsi"/>
              </w:rPr>
              <w:t xml:space="preserve">0 hod. </w:t>
            </w:r>
          </w:p>
          <w:p w14:paraId="74994B83" w14:textId="77777777" w:rsidR="00F91D11" w:rsidRPr="003E5FD6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3E5FD6">
              <w:rPr>
                <w:rFonts w:asciiTheme="minorHAnsi" w:hAnsiTheme="minorHAnsi" w:cstheme="minorHAnsi"/>
              </w:rPr>
              <w:t xml:space="preserve">vypracovanie a prezentácia seminárnej práce v rozsahu 10 – 15 strán na určenú tému: 15 hod. </w:t>
            </w:r>
          </w:p>
          <w:p w14:paraId="37F2C944" w14:textId="7976029D" w:rsidR="00F91D11" w:rsidRPr="003E5FD6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3E5FD6">
              <w:rPr>
                <w:rFonts w:asciiTheme="minorHAnsi" w:hAnsiTheme="minorHAnsi" w:cstheme="minorHAnsi"/>
              </w:rPr>
              <w:t xml:space="preserve">príprava na semináre pre aktívne zapájanie sa do diskusie: </w:t>
            </w:r>
            <w:r w:rsidR="003E5FD6" w:rsidRPr="003E5FD6">
              <w:rPr>
                <w:rFonts w:asciiTheme="minorHAnsi" w:hAnsiTheme="minorHAnsi" w:cstheme="minorHAnsi"/>
              </w:rPr>
              <w:t>20</w:t>
            </w:r>
            <w:r w:rsidRPr="003E5FD6">
              <w:rPr>
                <w:rFonts w:asciiTheme="minorHAnsi" w:hAnsiTheme="minorHAnsi" w:cstheme="minorHAnsi"/>
              </w:rPr>
              <w:t xml:space="preserve"> hod.</w:t>
            </w:r>
          </w:p>
          <w:p w14:paraId="78200619" w14:textId="77777777" w:rsidR="00F91D11" w:rsidRPr="003E5FD6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3E5FD6">
              <w:rPr>
                <w:rFonts w:asciiTheme="minorHAnsi" w:hAnsiTheme="minorHAnsi" w:cstheme="minorHAnsi"/>
              </w:rPr>
              <w:t xml:space="preserve">samoštúdium na priebežný vedomostný test: 30 hod. </w:t>
            </w:r>
          </w:p>
          <w:p w14:paraId="050C8F06" w14:textId="5B8741C9" w:rsidR="00F91D11" w:rsidRPr="004268D3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268D3">
              <w:rPr>
                <w:rFonts w:asciiTheme="minorHAnsi" w:hAnsiTheme="minorHAnsi" w:cstheme="minorHAnsi"/>
              </w:rPr>
              <w:t>Absolvovanie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4268D3" w14:paraId="26FC5256" w14:textId="77777777" w:rsidTr="003E5FD6">
        <w:trPr>
          <w:trHeight w:val="1308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4268D3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4268D3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4268D3" w:rsidRDefault="008A34EB" w:rsidP="00584E0B">
            <w:pPr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 w:rsidRPr="004268D3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4268D3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4268D3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268D3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4268D3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268D3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4268D3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268D3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4268D3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268D3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4268D3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268D3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4268D3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268D3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4268D3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4268D3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268D3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4268D3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268D3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4268D3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268D3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4268D3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268D3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4268D3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268D3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4268D3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268D3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4268D3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4268D3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Pr="004268D3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/>
              </w:rPr>
              <w:t>Vyučujúci:</w:t>
            </w:r>
            <w:r w:rsidRPr="004268D3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5171B663" w:rsidR="008A34EB" w:rsidRPr="004268D3" w:rsidRDefault="008C56E3" w:rsidP="008C443A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doc. PaedDr. Tomáš Perič, PhD.</w:t>
            </w:r>
          </w:p>
        </w:tc>
      </w:tr>
      <w:tr w:rsidR="008A34EB" w:rsidRPr="004268D3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4268D3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/>
              </w:rPr>
              <w:t>Dátum poslednej zmeny:</w:t>
            </w:r>
            <w:r w:rsidRPr="004268D3">
              <w:rPr>
                <w:rFonts w:asciiTheme="minorHAnsi" w:hAnsiTheme="minorHAnsi" w:cstheme="minorHAnsi"/>
              </w:rPr>
              <w:t xml:space="preserve"> </w:t>
            </w:r>
            <w:r w:rsidR="00D35D75" w:rsidRPr="004268D3">
              <w:rPr>
                <w:rFonts w:asciiTheme="minorHAnsi" w:hAnsiTheme="minorHAnsi" w:cstheme="minorHAnsi"/>
              </w:rPr>
              <w:t>3</w:t>
            </w:r>
            <w:r w:rsidR="00F7586A" w:rsidRPr="004268D3">
              <w:rPr>
                <w:rFonts w:asciiTheme="minorHAnsi" w:hAnsiTheme="minorHAnsi" w:cstheme="minorHAnsi"/>
              </w:rPr>
              <w:t>0</w:t>
            </w:r>
            <w:r w:rsidR="00D35D75" w:rsidRPr="004268D3">
              <w:rPr>
                <w:rFonts w:asciiTheme="minorHAnsi" w:hAnsiTheme="minorHAnsi" w:cstheme="minorHAnsi"/>
              </w:rPr>
              <w:t>. 09. 2025</w:t>
            </w:r>
          </w:p>
        </w:tc>
      </w:tr>
      <w:tr w:rsidR="008A34EB" w:rsidRPr="004268D3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6446F9D3" w:rsidR="008A34EB" w:rsidRPr="004268D3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4268D3">
              <w:rPr>
                <w:rFonts w:asciiTheme="minorHAnsi" w:hAnsiTheme="minorHAnsi" w:cstheme="minorHAnsi"/>
                <w:b/>
              </w:rPr>
              <w:t>Schválil:</w:t>
            </w:r>
            <w:r w:rsidRPr="004268D3">
              <w:rPr>
                <w:rFonts w:asciiTheme="minorHAnsi" w:hAnsiTheme="minorHAnsi" w:cstheme="minorHAnsi"/>
              </w:rPr>
              <w:t xml:space="preserve"> </w:t>
            </w:r>
            <w:r w:rsidR="007F05ED" w:rsidRPr="004268D3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Pr="004268D3" w:rsidRDefault="008A34EB" w:rsidP="008A34EB">
      <w:pPr>
        <w:ind w:left="720"/>
        <w:jc w:val="both"/>
        <w:rPr>
          <w:rFonts w:asciiTheme="minorHAnsi" w:hAnsiTheme="minorHAnsi" w:cstheme="minorHAnsi"/>
        </w:rPr>
      </w:pPr>
    </w:p>
    <w:p w14:paraId="2566E5BC" w14:textId="77777777" w:rsidR="00176E5C" w:rsidRPr="004268D3" w:rsidRDefault="00176E5C">
      <w:pPr>
        <w:rPr>
          <w:rFonts w:asciiTheme="minorHAnsi" w:hAnsiTheme="minorHAnsi" w:cstheme="minorHAnsi"/>
        </w:rPr>
      </w:pPr>
    </w:p>
    <w:sectPr w:rsidR="00176E5C" w:rsidRPr="004268D3" w:rsidSect="00597648">
      <w:headerReference w:type="default" r:id="rId14"/>
      <w:footerReference w:type="default" r:id="rId15"/>
      <w:footerReference w:type="first" r:id="rId16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CA4C2" w14:textId="77777777" w:rsidR="003052DD" w:rsidRDefault="003052DD" w:rsidP="00524AED">
      <w:r>
        <w:separator/>
      </w:r>
    </w:p>
  </w:endnote>
  <w:endnote w:type="continuationSeparator" w:id="0">
    <w:p w14:paraId="1356B11C" w14:textId="77777777" w:rsidR="003052DD" w:rsidRDefault="003052DD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625B3" w14:textId="77777777" w:rsidR="003052DD" w:rsidRDefault="003052DD" w:rsidP="00524AED">
      <w:r>
        <w:separator/>
      </w:r>
    </w:p>
  </w:footnote>
  <w:footnote w:type="continuationSeparator" w:id="0">
    <w:p w14:paraId="6ACA72C6" w14:textId="77777777" w:rsidR="003052DD" w:rsidRDefault="003052DD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33D8C"/>
    <w:multiLevelType w:val="multilevel"/>
    <w:tmpl w:val="C96E3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2A3B00"/>
    <w:multiLevelType w:val="multilevel"/>
    <w:tmpl w:val="530EA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424E6E"/>
    <w:multiLevelType w:val="multilevel"/>
    <w:tmpl w:val="3988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CD5482"/>
    <w:multiLevelType w:val="multilevel"/>
    <w:tmpl w:val="8A2AF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4"/>
  </w:num>
  <w:num w:numId="2" w16cid:durableId="528642603">
    <w:abstractNumId w:val="10"/>
  </w:num>
  <w:num w:numId="3" w16cid:durableId="1651207358">
    <w:abstractNumId w:val="5"/>
  </w:num>
  <w:num w:numId="4" w16cid:durableId="1509562209">
    <w:abstractNumId w:val="13"/>
  </w:num>
  <w:num w:numId="5" w16cid:durableId="1527676888">
    <w:abstractNumId w:val="2"/>
  </w:num>
  <w:num w:numId="6" w16cid:durableId="2048796139">
    <w:abstractNumId w:val="1"/>
  </w:num>
  <w:num w:numId="7" w16cid:durableId="1517377583">
    <w:abstractNumId w:val="4"/>
  </w:num>
  <w:num w:numId="8" w16cid:durableId="248125496">
    <w:abstractNumId w:val="11"/>
  </w:num>
  <w:num w:numId="9" w16cid:durableId="1594703497">
    <w:abstractNumId w:val="8"/>
  </w:num>
  <w:num w:numId="10" w16cid:durableId="621688736">
    <w:abstractNumId w:val="6"/>
  </w:num>
  <w:num w:numId="11" w16cid:durableId="1230461022">
    <w:abstractNumId w:val="16"/>
  </w:num>
  <w:num w:numId="12" w16cid:durableId="727220158">
    <w:abstractNumId w:val="9"/>
  </w:num>
  <w:num w:numId="13" w16cid:durableId="985747385">
    <w:abstractNumId w:val="3"/>
  </w:num>
  <w:num w:numId="14" w16cid:durableId="1709599741">
    <w:abstractNumId w:val="12"/>
  </w:num>
  <w:num w:numId="15" w16cid:durableId="1529873355">
    <w:abstractNumId w:val="0"/>
  </w:num>
  <w:num w:numId="16" w16cid:durableId="2038768991">
    <w:abstractNumId w:val="7"/>
  </w:num>
  <w:num w:numId="17" w16cid:durableId="3398161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54605"/>
    <w:rsid w:val="000562BF"/>
    <w:rsid w:val="00061F43"/>
    <w:rsid w:val="00096F8F"/>
    <w:rsid w:val="000C4B39"/>
    <w:rsid w:val="000E3018"/>
    <w:rsid w:val="000F586A"/>
    <w:rsid w:val="000F71F0"/>
    <w:rsid w:val="0010251B"/>
    <w:rsid w:val="0013391D"/>
    <w:rsid w:val="00146C66"/>
    <w:rsid w:val="00160FFD"/>
    <w:rsid w:val="00161E45"/>
    <w:rsid w:val="0016301A"/>
    <w:rsid w:val="00170D29"/>
    <w:rsid w:val="00174809"/>
    <w:rsid w:val="00176E5C"/>
    <w:rsid w:val="001903C8"/>
    <w:rsid w:val="00197C4C"/>
    <w:rsid w:val="001B0095"/>
    <w:rsid w:val="002003F5"/>
    <w:rsid w:val="002118D6"/>
    <w:rsid w:val="00225921"/>
    <w:rsid w:val="00233655"/>
    <w:rsid w:val="00234395"/>
    <w:rsid w:val="002379F4"/>
    <w:rsid w:val="00264BD5"/>
    <w:rsid w:val="00265D64"/>
    <w:rsid w:val="002A5BF1"/>
    <w:rsid w:val="002B76A5"/>
    <w:rsid w:val="002C49A5"/>
    <w:rsid w:val="002F17B6"/>
    <w:rsid w:val="00302F6F"/>
    <w:rsid w:val="003052DD"/>
    <w:rsid w:val="00306FED"/>
    <w:rsid w:val="00307AAD"/>
    <w:rsid w:val="003122C8"/>
    <w:rsid w:val="00317C40"/>
    <w:rsid w:val="003224B6"/>
    <w:rsid w:val="0035218F"/>
    <w:rsid w:val="00364BAB"/>
    <w:rsid w:val="00376102"/>
    <w:rsid w:val="00387422"/>
    <w:rsid w:val="00396070"/>
    <w:rsid w:val="003A1CAA"/>
    <w:rsid w:val="003A360E"/>
    <w:rsid w:val="003A64EE"/>
    <w:rsid w:val="003A73B3"/>
    <w:rsid w:val="003B5A7E"/>
    <w:rsid w:val="003C0EA9"/>
    <w:rsid w:val="003D218D"/>
    <w:rsid w:val="003E2147"/>
    <w:rsid w:val="003E5FD6"/>
    <w:rsid w:val="003E6DE6"/>
    <w:rsid w:val="003F13AC"/>
    <w:rsid w:val="003F438A"/>
    <w:rsid w:val="003F6097"/>
    <w:rsid w:val="003F7545"/>
    <w:rsid w:val="0040173B"/>
    <w:rsid w:val="004268D3"/>
    <w:rsid w:val="00435827"/>
    <w:rsid w:val="00442373"/>
    <w:rsid w:val="00470D5A"/>
    <w:rsid w:val="00474148"/>
    <w:rsid w:val="004D67F0"/>
    <w:rsid w:val="004F3FBD"/>
    <w:rsid w:val="0050211C"/>
    <w:rsid w:val="00520756"/>
    <w:rsid w:val="00524AED"/>
    <w:rsid w:val="00532DF6"/>
    <w:rsid w:val="00535D58"/>
    <w:rsid w:val="00547C96"/>
    <w:rsid w:val="00584E0B"/>
    <w:rsid w:val="00587FF2"/>
    <w:rsid w:val="00593A18"/>
    <w:rsid w:val="00596A27"/>
    <w:rsid w:val="00597648"/>
    <w:rsid w:val="005A0CE0"/>
    <w:rsid w:val="005A6ED3"/>
    <w:rsid w:val="005D5F15"/>
    <w:rsid w:val="005E58A0"/>
    <w:rsid w:val="006125BA"/>
    <w:rsid w:val="00615B09"/>
    <w:rsid w:val="006245C4"/>
    <w:rsid w:val="006276A1"/>
    <w:rsid w:val="00631EF0"/>
    <w:rsid w:val="00632267"/>
    <w:rsid w:val="006864C1"/>
    <w:rsid w:val="006A00CB"/>
    <w:rsid w:val="006A1BED"/>
    <w:rsid w:val="006A296C"/>
    <w:rsid w:val="006B5A14"/>
    <w:rsid w:val="006D3369"/>
    <w:rsid w:val="006D3B77"/>
    <w:rsid w:val="006D7818"/>
    <w:rsid w:val="006E1C73"/>
    <w:rsid w:val="0070131F"/>
    <w:rsid w:val="00704C61"/>
    <w:rsid w:val="007102E1"/>
    <w:rsid w:val="00732A75"/>
    <w:rsid w:val="007468B8"/>
    <w:rsid w:val="0074762D"/>
    <w:rsid w:val="00762099"/>
    <w:rsid w:val="00775F8D"/>
    <w:rsid w:val="007817B3"/>
    <w:rsid w:val="007F05ED"/>
    <w:rsid w:val="007F0746"/>
    <w:rsid w:val="007F6B81"/>
    <w:rsid w:val="00801B03"/>
    <w:rsid w:val="008146ED"/>
    <w:rsid w:val="008218E5"/>
    <w:rsid w:val="00823C22"/>
    <w:rsid w:val="00825A38"/>
    <w:rsid w:val="008272B4"/>
    <w:rsid w:val="00841E0E"/>
    <w:rsid w:val="00870487"/>
    <w:rsid w:val="00896023"/>
    <w:rsid w:val="008A34EB"/>
    <w:rsid w:val="008C2674"/>
    <w:rsid w:val="008C443A"/>
    <w:rsid w:val="008C56E3"/>
    <w:rsid w:val="008D4963"/>
    <w:rsid w:val="008F3C00"/>
    <w:rsid w:val="00920F9D"/>
    <w:rsid w:val="00920FD9"/>
    <w:rsid w:val="00942D36"/>
    <w:rsid w:val="00951BCE"/>
    <w:rsid w:val="00955A73"/>
    <w:rsid w:val="00970201"/>
    <w:rsid w:val="00980FBD"/>
    <w:rsid w:val="00995994"/>
    <w:rsid w:val="009B1B30"/>
    <w:rsid w:val="009B24B1"/>
    <w:rsid w:val="009E0DA1"/>
    <w:rsid w:val="009F50A0"/>
    <w:rsid w:val="009F6AD3"/>
    <w:rsid w:val="00A14B5C"/>
    <w:rsid w:val="00A22317"/>
    <w:rsid w:val="00A46BCA"/>
    <w:rsid w:val="00A56373"/>
    <w:rsid w:val="00A6260F"/>
    <w:rsid w:val="00A65AB0"/>
    <w:rsid w:val="00A9722D"/>
    <w:rsid w:val="00AA07DB"/>
    <w:rsid w:val="00AD1393"/>
    <w:rsid w:val="00AE4E58"/>
    <w:rsid w:val="00B062D3"/>
    <w:rsid w:val="00B12DF7"/>
    <w:rsid w:val="00B27960"/>
    <w:rsid w:val="00B44458"/>
    <w:rsid w:val="00B5269A"/>
    <w:rsid w:val="00B528E7"/>
    <w:rsid w:val="00B64928"/>
    <w:rsid w:val="00B6638F"/>
    <w:rsid w:val="00BB7400"/>
    <w:rsid w:val="00BE2642"/>
    <w:rsid w:val="00C077AA"/>
    <w:rsid w:val="00C11F4F"/>
    <w:rsid w:val="00C44270"/>
    <w:rsid w:val="00C64E36"/>
    <w:rsid w:val="00C823B9"/>
    <w:rsid w:val="00C93982"/>
    <w:rsid w:val="00C95C83"/>
    <w:rsid w:val="00CF5E19"/>
    <w:rsid w:val="00CF640B"/>
    <w:rsid w:val="00D20030"/>
    <w:rsid w:val="00D2595A"/>
    <w:rsid w:val="00D26C20"/>
    <w:rsid w:val="00D35D75"/>
    <w:rsid w:val="00D50507"/>
    <w:rsid w:val="00D6030C"/>
    <w:rsid w:val="00D6363F"/>
    <w:rsid w:val="00D643F6"/>
    <w:rsid w:val="00D80F13"/>
    <w:rsid w:val="00D84E6A"/>
    <w:rsid w:val="00D911E6"/>
    <w:rsid w:val="00D973CA"/>
    <w:rsid w:val="00DB5D97"/>
    <w:rsid w:val="00DC7599"/>
    <w:rsid w:val="00DE3A84"/>
    <w:rsid w:val="00DE6F4A"/>
    <w:rsid w:val="00E02EBE"/>
    <w:rsid w:val="00E042C1"/>
    <w:rsid w:val="00E05808"/>
    <w:rsid w:val="00E07488"/>
    <w:rsid w:val="00E16914"/>
    <w:rsid w:val="00E4402C"/>
    <w:rsid w:val="00E658CE"/>
    <w:rsid w:val="00E80F94"/>
    <w:rsid w:val="00E8316B"/>
    <w:rsid w:val="00E8340E"/>
    <w:rsid w:val="00EA58FF"/>
    <w:rsid w:val="00EC6E2E"/>
    <w:rsid w:val="00EE1B50"/>
    <w:rsid w:val="00EF197D"/>
    <w:rsid w:val="00F170FF"/>
    <w:rsid w:val="00F323B8"/>
    <w:rsid w:val="00F368A6"/>
    <w:rsid w:val="00F42775"/>
    <w:rsid w:val="00F458FD"/>
    <w:rsid w:val="00F50890"/>
    <w:rsid w:val="00F5141A"/>
    <w:rsid w:val="00F72E3A"/>
    <w:rsid w:val="00F7586A"/>
    <w:rsid w:val="00F765B6"/>
    <w:rsid w:val="00F86260"/>
    <w:rsid w:val="00F90286"/>
    <w:rsid w:val="00F91D11"/>
    <w:rsid w:val="00FA737F"/>
    <w:rsid w:val="00FB24AB"/>
    <w:rsid w:val="00FB3D8D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  <w15:docId w15:val="{E87E7063-6FCD-464D-B907-915EB5D1A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styleId="PouitHypertextovPrepojenie">
    <w:name w:val="FollowedHyperlink"/>
    <w:basedOn w:val="Predvolenpsmoodseku"/>
    <w:uiPriority w:val="99"/>
    <w:rsid w:val="00C11F4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llege.police.uk/app/national-decision-model/" TargetMode="External"/><Relationship Id="rId13" Type="http://schemas.openxmlformats.org/officeDocument/2006/relationships/hyperlink" Target="https://ico.org.uk/for-organisations/uk-gdpr-guidance-and-resources/lawful-basis/biometric-data-guidance-biometric-recognition/" TargetMode="Externa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college.police.uk/app" TargetMode="External"/><Relationship Id="rId12" Type="http://schemas.openxmlformats.org/officeDocument/2006/relationships/hyperlink" Target="https://edpb.europa.e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ij.ojp.gov/library/publications/improved-officer-decision-making-and-stress-management-virtual-environments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nij.ojp.gov/library/publications/effective-game-based-training-police-officer-decision-making-linking-missions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policeforum.org/assets/icattrainingguide.pdf" TargetMode="Externa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C4B39"/>
    <w:rsid w:val="000F66D4"/>
    <w:rsid w:val="0010251B"/>
    <w:rsid w:val="0017427A"/>
    <w:rsid w:val="001D1BB2"/>
    <w:rsid w:val="003A1CAA"/>
    <w:rsid w:val="003B2A20"/>
    <w:rsid w:val="00474148"/>
    <w:rsid w:val="004C6643"/>
    <w:rsid w:val="004D0273"/>
    <w:rsid w:val="004F329B"/>
    <w:rsid w:val="00670D56"/>
    <w:rsid w:val="00686653"/>
    <w:rsid w:val="007008D6"/>
    <w:rsid w:val="00736620"/>
    <w:rsid w:val="00803801"/>
    <w:rsid w:val="00905B80"/>
    <w:rsid w:val="00966CAC"/>
    <w:rsid w:val="00970201"/>
    <w:rsid w:val="00BC4CBE"/>
    <w:rsid w:val="00C02A7B"/>
    <w:rsid w:val="00CE1711"/>
    <w:rsid w:val="00D72BD1"/>
    <w:rsid w:val="00DA00B0"/>
    <w:rsid w:val="00E8340E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1224</Words>
  <Characters>6981</Characters>
  <Application>Microsoft Office Word</Application>
  <DocSecurity>0</DocSecurity>
  <Lines>58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Perič</dc:creator>
  <cp:keywords/>
  <dc:description/>
  <cp:lastModifiedBy>Ružbarský Pavel</cp:lastModifiedBy>
  <cp:revision>17</cp:revision>
  <dcterms:created xsi:type="dcterms:W3CDTF">2025-11-06T18:13:00Z</dcterms:created>
  <dcterms:modified xsi:type="dcterms:W3CDTF">2026-02-19T09:53:00Z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219b7668-388e-47cf-98f3-ba5f9e355847</vt:lpwstr>
  </property>
</Properties>
</file>